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623" w:rsidRPr="005264DE" w:rsidRDefault="009C6623" w:rsidP="009C6623">
      <w:pPr>
        <w:jc w:val="center"/>
        <w:rPr>
          <w:rFonts w:ascii="Times New Roman" w:hAnsi="Times New Roman" w:cs="Times New Roman"/>
          <w:b/>
          <w:bCs/>
        </w:rPr>
      </w:pPr>
      <w:r w:rsidRPr="005264DE">
        <w:rPr>
          <w:rFonts w:ascii="Times New Roman" w:hAnsi="Times New Roman" w:cs="Times New Roman"/>
          <w:b/>
          <w:bCs/>
        </w:rPr>
        <w:t>Тенденция в сфере международного туризма и прогнозы его развития в Узбекистане.</w:t>
      </w:r>
    </w:p>
    <w:p w:rsidR="009C6623" w:rsidRPr="005264DE" w:rsidRDefault="009C6623" w:rsidP="009C6623">
      <w:pPr>
        <w:jc w:val="center"/>
        <w:rPr>
          <w:rFonts w:ascii="Times New Roman" w:hAnsi="Times New Roman" w:cs="Times New Roman"/>
          <w:b/>
          <w:bCs/>
        </w:rPr>
      </w:pP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7.1.Тенденция роста туристского потока.</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7.2. Туризм по Шелковому пути.</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7.3.Развитие частного сектора в туризме.</w:t>
      </w:r>
    </w:p>
    <w:p w:rsidR="009C6623" w:rsidRPr="00277825" w:rsidRDefault="009C6623" w:rsidP="009C6623">
      <w:pPr>
        <w:jc w:val="both"/>
        <w:rPr>
          <w:rFonts w:ascii="Times New Roman" w:hAnsi="Times New Roman" w:cs="Times New Roman"/>
        </w:rPr>
      </w:pPr>
    </w:p>
    <w:p w:rsidR="009C6623" w:rsidRPr="005264DE" w:rsidRDefault="009C6623" w:rsidP="009C6623">
      <w:pPr>
        <w:jc w:val="center"/>
        <w:rPr>
          <w:rFonts w:ascii="Times New Roman" w:hAnsi="Times New Roman" w:cs="Times New Roman"/>
          <w:b/>
          <w:bCs/>
        </w:rPr>
      </w:pPr>
      <w:r w:rsidRPr="005264DE">
        <w:rPr>
          <w:rFonts w:ascii="Times New Roman" w:hAnsi="Times New Roman" w:cs="Times New Roman"/>
          <w:b/>
          <w:bCs/>
        </w:rPr>
        <w:t>7.1.Тенденция роста туристского потока.</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 xml:space="preserve">Анализ современного состояния развития туризма в Республике Узбекистан показывает, пока на отправке за рубеж специализируется большее число турпредприятий, чем на приеме. В 1998 году в Узбекистане было обслужено около 731,2 тысяч туристов(а это 2,5больше, чем три года раньше, в 1995 году), из них принято 271,1 тысяч иностранных гостей. Объем туристских услуг на 1998 год составил 3653,3 миллион сумов, общая прибыль-544,3 миллион сумов, валютные поступления составили 980,14тыс.долл.США. </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 xml:space="preserve">Тенденция роста туристского потока сохранится и в дальнейшем, к 2005 году поток прибывающих в Узбекистан туристов возрастет до одного миллиона. </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Со временем туризм все больше будет способствовать интеграционным процессам. В настоящее время Среднеазиатские страны могут реализовывать на внешних рынках единый продукт под маркой «Великий Шелковый путь» с использованием маршрутов по Узбекистану, Туркменистану, Таджикистану и Кыргызстану.</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Другой формой мировой интеграции является использование в сфере туризма глобальных информационных систем, к примеру Интернета. Туризм способствует глобализации экономического потенциала, то есть  влияет не только на отдельно взятую страну, но и на ряд государств, объединенных одним регионом, на его макро хозяйственное развитие, социально-политическую ситуацию. Вовлечение Афганистана т Таджикистана в региональный туризм, по мнению некоторых экспертов, может способствовать политической и экономической стабилизации в этих странах. С другой стороны, большое внимание в туризме станет уделяться безопасности. Страны с высокой криминальной обстановкой или нестабильной политической ситуацией будут игнорироваться туроператорами и туристами. По мнению международных экспертов ВТО «Группа Мак Налти» в Среднеазиатском регионе сформировалось три сегмента туристского рынка:</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туристы, которые проводят все время визита в Узбекистане;</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туристы, для которых Узбекистан –часть путешествия по Азии;</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бизнесмены, добавляющие отдых и развлечение к своей деловой поездке.</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lastRenderedPageBreak/>
        <w:t>Первая категория включает туристов, которые закупили только узбекский турпродукт и намерены путешествовать по территории Узбекистана. Две другие категории проводят меньше времени, в зависимости от программы межстраннового маршрута или сроков выполнения бизнеса. Следует заметить, что Узбекистан на международном рынке осуществляет продажу туристских туров через рекламу Великого шелкового пути, который в древности пролегал через узбекские города. Анализ показывает, что стоимость популярных туристских маршрутов:</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 Ташкент-Самарканд-Бухара-Ургенч-Ташкент составляет от 676 и выше;</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 Ташкент-Самарканд-Шахризабс-Бухара-Ургенч-Ташкент-от 1845 и выше (для групп в 20 чел.)</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Опрос туристских агентств, которые осуществляют продажу туров в другие страны Великого шелкового пути (такие как Китай, Иран, ОАЭ), показал, что цен турпродуктов этих стран ниже, чем поездка в Республику Узбекистан. При этом необходимо уточнить , что данные государства тратят больше средств на рекламу и маркетинговые исследования. Национальные эксперты отмечают, что если в середине 90-х годов иностранные туристы тратили около 1,5 тыс.(включая стоимость билета) на тур в Узбекистан, то к 2005 году эта сумма  может достичь 2 тыс.дол. США. Причем, доход туризм получит не за счет увеличения цены тура, а в результате предоставления новых услуг.</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Более того, узбекский туризм все больше будет приобретать европейские стандарты и тенденции, при этом сохранения восточный колорит, что так привлекает иностранных посетителей. Естественно и проблемы туристской экономики станут схожими с мировыми. Так MILLER FREEMAN TRAVEL GROUP  были проведены исследования гостиничной индустрии TTG WORLD HOTEL REPORT, по результатам которых были определены следующие аспекты:</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-налоговое бремя отелей будет увеличиваться, и доля туризма  в общем объеме налогов повысится с 10,4% в 1996 году до 11% в 2006 году;</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-возрастет доля расходов на пропаганду туризма со стороны правительств;</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-гостиничная индустрия меняет способ подсчета своих прибылей с дохода за один номер на доход с одного постояльца;</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-только 30% всех отелей Европы относятся к гостиничным цепям.</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 xml:space="preserve">Возможно, в ближайшее десятилетие многие гостиницы в Узбекистане будут  соединены в региональные цепи, став подобием транснациональных корпораций. Несомненно , важным станет и участие государства в пропаганде узбекского туризма. Примером может послужить Франция, которая в 1996 году направила 572 млн. ассигнований из бюджета на </w:t>
      </w:r>
      <w:r w:rsidRPr="00277825">
        <w:rPr>
          <w:rFonts w:ascii="Times New Roman" w:hAnsi="Times New Roman" w:cs="Times New Roman"/>
        </w:rPr>
        <w:lastRenderedPageBreak/>
        <w:t>содействие туризму, Испания-78 млн., США 15 млн., Ирландия-27млн., Турция-520млн., Индия-518илн.</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Экспертной группой Мак Налти предлагалось правительству Узбекистана направить до 2002года 1,35 -1,65 млн. на проведение маркетинга, 55млн. капиталовложений в развитие национальной инфраструктуры, что к 2002 году должно было ,согласно расчетам, принести дополнительный доход в размере 200млн.</w:t>
      </w:r>
    </w:p>
    <w:p w:rsidR="009C6623" w:rsidRDefault="009C6623" w:rsidP="009C6623">
      <w:pPr>
        <w:jc w:val="both"/>
        <w:rPr>
          <w:rFonts w:ascii="Times New Roman" w:hAnsi="Times New Roman" w:cs="Times New Roman"/>
          <w:b/>
          <w:bCs/>
        </w:rPr>
      </w:pPr>
    </w:p>
    <w:p w:rsidR="009C6623" w:rsidRPr="005264DE" w:rsidRDefault="009C6623" w:rsidP="009C6623">
      <w:pPr>
        <w:jc w:val="center"/>
        <w:rPr>
          <w:rFonts w:ascii="Times New Roman" w:hAnsi="Times New Roman" w:cs="Times New Roman"/>
          <w:b/>
          <w:bCs/>
        </w:rPr>
      </w:pPr>
      <w:r w:rsidRPr="005264DE">
        <w:rPr>
          <w:rFonts w:ascii="Times New Roman" w:hAnsi="Times New Roman" w:cs="Times New Roman"/>
          <w:b/>
          <w:bCs/>
        </w:rPr>
        <w:t>7.2. Туризм по Шелковому пути.</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Узбекистан обладает возможностями предоставления около 15видов туризма, практикуемых сегодня в этой отрасли в мире, а также условиями по предоставлению любых услуг, заказанных туристом.</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К услугам туристов Узбекистана три десятка гостиниц  и гостиничных комплексов. И турбаз и кемпингов, 10 автотранспортных хозяйств. Что касается приема и отправки туристов, то они ориентированы прежде всего на страны, с которыми имеется прямое сообщение наших национальных транспортных компаний всего с 22 странами из Узбекистана, к которым можно добавить 10-12 стран с турами, организуемыми из стран СНГ.</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Внутренний туризм, знакомящий с достопримечательностями страны, также развивается подразделениями Национальной компании «Узбектуризм». Большой поток туристов выезжает на отдых ста маршрутов путешествий на самолетах, автотранспорте и поездах.</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Туризм и авиация –это две половины одного целого. Национальная авиакомпания и правительство республики провели реконструкцию аэропортов в Самарканде, Бухаре и Ургенче, Которые, как и столичный аэропорт, работают на международных авиация.</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 xml:space="preserve">Приобретением авиакомпанией самолетов»А-310», «Боинг-767» и открытием новых регулярных авиарейсов в Японию, Индонезию, АРЕ, Францию и объясняется быстрый рост числа прибывающих зарубежных туристов и дополнительный приток валюты. Конечно, в деятельности авиакомпании </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Есть и свои недостатки. Основные недовольство западных туристов вызывает обилие формальностей, не отвечающее пока международным стандартам обслуживание в аэропорту и недостаток в информации. Второй гигант, ГВЖДК «Узбекистон темир йуллари» всегда предоставляет туристам лучшие поезда для внутренних туров, которые предлагает компания и популярных маршрутов по странам СНГ  - России, Беларуси и Украине.</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Гостиничный сервис в Узбекистане тоже выходит на уровень республики и Национальной компании «Узбектуризм» по превличению иностранных инвестиций в реконструкцию прежних и строительство  новых отелей.</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lastRenderedPageBreak/>
        <w:tab/>
        <w:t>Среди успешно реализованных совместных проектов – создание узбекско-малайзийского СП «Отель Узбекистан», совместная с китайскими партнерами реконструкция  гостиницы «Зиёрат» в Фаргане, ввод в строй высококлассных отелей в Самарканде и Бухаре.</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В этом ряду и реконструкция отеля «Шодлик», проведенная специалистами Германии. Он изменил и облик, и статус, и имя. Отныне «Шодлик палас» отвечать самому взыскательному вкусу как обычных. Так и весьма серьезных клиентов. Высокий  уровень сервиса в лучших немецких традициях обещает главный менеджер отеля г-н Рейнер фон Кюрен, что больше сотни номеров имеют все бытовые  условия, в которым привык бизнесмен или просто турист на просторах цивилизованного Запада и от которых отказываться  не намерен.</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С «Шодликом», о необходимости трансформации которого говорили в городе, тепер все ясно, а вот отелю «Узбекистан» только ещё предстоит полное преображение. Малайзийские партнеры вместе с узбекистансками строителями делают для этого многое. С появлением в Ташкенте отелей «Le Meredian» и «Inercontinental” прежний безусловный фаворит туристской сферы стал все явственней ощущать пресинг со стораны юных, но более удачливах конкурентов. Для сохранения прежнего статуса, он при активном содествии Национальной компании “Узбектуризм” разработана программа реконструкции отеля. Обнавляется жилой фонд-350 номеров, 60 процентов которых будут относиться к категории “люкс”. 17-й этаж украсят три так называемых президентских номера. Однако реконструкция не препятствует гостинеце по-прежнему оставаться одним из наиболее прибыльных предприятий туристской отрасли государства. За последний год здесь приняли клиентов из 70 стран мира, значительно увеличили прием туристов из дальнего и ближнего зарубежья.</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На туристическом рынке Узбекистана завоевывают прочные и другие компании. Перспективным являются сотрудничество с японской корпарацией “Мицуи” с предстовителями узбекской деловой диаспоры в странах Европы. Азии и Америки которое также номожет радикольно преобразить отечественный гостиничный сервис.</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В Ташкенте закончено строительство еще одного “чеырезвездного” отеля. В 16-этажном здании на углу Амира Темура и Навои разместятся 250фешенебельных номеров. Внешне отель будет напоминать сооружение, созданное по образцам европейской архитектуры, а внутреннее убранство будет насыщено элементами восточного колорита. Подобное сачитание объясняется тем, что новый отель узбекскофранцузкий проект.</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 xml:space="preserve">Параллельно идет работа по созданию небольших, 2-3”звездочных” отелей, которые по карману человеку со средним достатком. Таким образом, </w:t>
      </w:r>
      <w:r w:rsidRPr="00277825">
        <w:rPr>
          <w:rFonts w:ascii="Times New Roman" w:hAnsi="Times New Roman" w:cs="Times New Roman"/>
        </w:rPr>
        <w:lastRenderedPageBreak/>
        <w:t xml:space="preserve">конкуренция гостиничным гигантам создается достатком. Таким образом, конкуренция гостиничным гигантам создается достойная. Малые отели, которые рассчитаны на сто мест, более уютны, приближены к домашней или, лучше сказать, пансионной обстановке и от того психологический комфортней. Что опять-таки свидетельствует о качественно ином, национальном уровне сервиса, который зарождается в Узбекистане. </w:t>
      </w:r>
    </w:p>
    <w:p w:rsidR="009C6623" w:rsidRDefault="009C6623" w:rsidP="009C6623">
      <w:pPr>
        <w:jc w:val="both"/>
        <w:rPr>
          <w:rFonts w:ascii="Times New Roman" w:hAnsi="Times New Roman" w:cs="Times New Roman"/>
          <w:b/>
          <w:bCs/>
        </w:rPr>
      </w:pPr>
    </w:p>
    <w:p w:rsidR="009C6623" w:rsidRPr="005264DE" w:rsidRDefault="009C6623" w:rsidP="009C6623">
      <w:pPr>
        <w:jc w:val="center"/>
        <w:rPr>
          <w:rFonts w:ascii="Times New Roman" w:hAnsi="Times New Roman" w:cs="Times New Roman"/>
          <w:b/>
          <w:bCs/>
        </w:rPr>
      </w:pPr>
      <w:r w:rsidRPr="005264DE">
        <w:rPr>
          <w:rFonts w:ascii="Times New Roman" w:hAnsi="Times New Roman" w:cs="Times New Roman"/>
          <w:b/>
          <w:bCs/>
        </w:rPr>
        <w:t>7.3.Развитие частного сектора в туризме.</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Разнообразный рынок туристской продукции Узбекистана можно условно разделить на 3 большие группы, представляющие интерес для интуриста.</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1. Рынок, представляющий общий интерес. Туризм в Узбекистане узко сфокусирован на продукте, предлагаемом городами исторического и культурного наследия. Типичные “отпускники” с их интересом к историческому и культурномунаследию часто хотят расширить свой интерес как можно дальше, распространяя его на традиционные виды промышленности, совремменый образ жизни, природу и т.д. Кроме того есть такие важные сегменты рынка, для которых путешествие по природным ландшафтам, как таковое или в добавление к повешению исторических мест, является важной мотивацией для проведения отпуска в том или ином месте.</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По мнению консультантов, в Узбекистане есть возможность откликнуться на спрос этих сегментов рынка больше эксплуатируя такие возможности, данные природной как Чимган горы между Ташкентом и Ферганой, шахимардан, Зааминский национальный парк и горы вблизи Заравшана. Привлекательность природного ландшафта в этих регионах может быть в дальнейшем дополнена возможностями для туристов познакомиться с жизнью местного населения, их пищей, местными базарами, традициями. В реализацию этой потенциальной потребности, которую целесообразно целенаправленно сформировать, представляется возможным создать оригинальный этнографический музей. Реконструкция жилищ народов, издревле населявших Туркестан с восстановлением всей деревенской инфраструктуры (базарная площадь, зиндан, мастерские по изготовлению домашне-бытавой утвари, одежды и т.п.) несомненно повысит емкость рынка познавательного туризма в Узбекистане.</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 xml:space="preserve">Такие виды промышленности, как производство хлопка и шелка, о которых многие знают в вязи с Узбекистаном, тоже представляет интерес для зарубежных туристов. Например, производство шелка представляется потенциально привлекательным для туристов, если им будет рассказано и все, что связано с производством хлопчатобумажных и шелковых тканей и одежды по всем  технологическим переделам разных этапах экономического </w:t>
      </w:r>
      <w:r w:rsidRPr="00277825">
        <w:rPr>
          <w:rFonts w:ascii="Times New Roman" w:hAnsi="Times New Roman" w:cs="Times New Roman"/>
        </w:rPr>
        <w:lastRenderedPageBreak/>
        <w:t xml:space="preserve">развития Узбекистана. Это тоже может быть сделано экспозициями реконструированных  туркестанских  “мануфактур” со всем историко-этнографическимматериалом. Бесспорно, туристам из различных стран будет интересно о том, как  получается шелк –“отличники до халата.”                                          </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2. Рынок, представляющий особый интерес.   В этой категорию мы помешаем такие виды деятельности, которые требуют особых навыков и представляет такой сильной интерес для некоторых категорий людей, что они отодвигают в страну праздный отдых ради того, чтобы заниматься ими. Для Узбекистана такими примерами являются катание на лыжах, туристические походы, езда на лошадях, ослах и верблюдах, археология, экология и т.д. нельзя терять накопленный в советский период истории Узбекистане были всесоюзные горно-туристические маршруты (Алямоское «кольцо» из Коксуйского ущелья в Чаткальское, походы к голубым озерам Пскемского ущелья, традиционные майские альпиниады на Чимгане и т.п.).</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В то время, как количество международных туристов, которые путешествуют в соответствии со своими специфическими интересами, ограничено, но они имеют такое преимущество, что ясно определяют те ниши на рынке, которые надо развивать. Это означает, что на них могут быть такие направлены усиленные конкурентов. Как следствие этого, они удобств, нацеленный на то, чтобы убедить их приехать в другие регионы, где, возможно, нет всего комплекса тур маршрутов, какие есть в Узбекистане.</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Несмотря на ограниченное количество таких посетителей, наша рекомендация заключается в том, что рынок особого интереса – это та возможность которую Узбекистан должен использовать. Эти особые виды деятельности (отдыха) имеют большую ценность с точки зрения популяризации страны и уже только по этой причине их развитие является хорошей стратегией для таких стран, как Узбекистан, который имеет низкий уровень признания на ключевых. Кроме того, нельзя забывать, что такие туристы, как правило, готовы платить значительные деньги за свои особые любительские пристрастия (хобби), так как обычно это состоятельный контингент туристов.</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3. Рынок более широких интересов.  Ухватиться за новые возможности на рынке, представляющем особый интерес, - это значит организовать легкий доступ к турпродукта и его продаже, развивая при этом удобства высокого качества и повышая стандарты услуг и двигаясь напористо к ясно определенным целевым рынкам.</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 xml:space="preserve">Относительно рынка, представляющего общий интерес, будет важно создать большое количество новых привлекательных мест, которые станут местами, в которых «надо остановиться» на общих туристических маршрутах. Надо, также, решить некоторые ключевые проблемы </w:t>
      </w:r>
      <w:r w:rsidRPr="00277825">
        <w:rPr>
          <w:rFonts w:ascii="Times New Roman" w:hAnsi="Times New Roman" w:cs="Times New Roman"/>
        </w:rPr>
        <w:lastRenderedPageBreak/>
        <w:t>инфраструктуры, которые в настоящее время тормозят развитие более широкого предложения.</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Исходя из этого, перед национальным туризмом как отраслью экономики стоит основная задача – дальнейшее развитие и совершенствование туристического комплекса Узбекистана, и ее интегрирование в международную туристическую систему как высокоразвитой индустрии. Для этого, конечно, необходимо постоянно корректировать стратегию и тактику реформ в этой сфере экономики.</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Либерализация таможенной политики, снижение требований к туристам при таможенной проверке и упрощение процедуры оформления документов для иностранных туристов;</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Либерализация процессов оформления виз и визовых</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документов и освобождение от платы за визы, открытие страны туристам на 2-3 недели без всего комплекса процедур визового режима, оставив только разумный минимум (идентификация личности, компьютерная сверка в информационно-поисковой системе Интерпола, проверка на отсутствие оружия и наркотиков). В некоторых странах отсутствует обязательность оформления визы и других аналогичных документов при пребывании в стране до одного месяца или предоставляются временные визы. Подобный механизм оформления визы увеличит количество иностранных туристов в Узбекистане и уровень загрузки хозяйств, обслуживающих туризм;</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Заключение договоров на государственном уровне по</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двустороннему обмену туристами, в качестве практической реализации ни к чему не обязывающих норм межгосударственных соглашений о возможном сотрудничестве в области туризма и о благоприятном режиме межгосударственного взаимодействия со странами вкладывающими инвестиции  в республику, в том числе в форме создания инофирм в Узбекистане, на взаимовыгодной основе;</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правительственная поддержка интеграции</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республиканского туризма с международными туристскими организациями Большое значение в развитии туризма играет политика правительства в развитии взаимопонимания между народами, мир и согласие в принимающей стране, стабильность в политическом отношении;</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 xml:space="preserve">Правительственная поддержка частного туристического сектора, проведение государством такой кредитно-денежной и бюджетное налоговой политики, которая бы заинтересовывала отечественных и иностранных бизнесменов от туризма стремиться быть включенными в инвестиционную программу республики, поскольку их ускоренное развитие во многих определялось бы максимально благоприятным инвестиционным климатом, предполагаемым программой. Поддержка предпринимательского движения по бизнесу, </w:t>
      </w:r>
      <w:r w:rsidRPr="00277825">
        <w:rPr>
          <w:rFonts w:ascii="Times New Roman" w:hAnsi="Times New Roman" w:cs="Times New Roman"/>
        </w:rPr>
        <w:lastRenderedPageBreak/>
        <w:t>подготовка специалистов и их обучение за рубежом также является, прежде всего, прерогативой государства.</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На начальном этапе, нынешнее монопольное положение «Узбектуризма» следует использовать для регулирования туризма. Экономической модели. Национальная компания должна способствовать формированию достойных конкурентов, чтобы они могли конкурировать как внутри Узбекистана так и за его пределами. Монопольное положение «Узбектуризма» необходимо использовать и для представления республики на международных ярмарках. Но все же в недалеком будущем власть компании должна быть постепенно ограниченна для стимулирования развития других туристских фирм.</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Для скорейшего развития туризма в Узбекистане появляется необходимость создания на территории республики свободных экономических зон по туризму в городах Великого шелкового пути – Самарканд, Бухара, Хива и Ташкент. Туристические зоны будут способствовать увеличению притока иностранных туристов в республику и соответственно валютных поступлений. Ожидается, что свободные экономические зоны будут способствовать привлечению иностранного и отечественного капитала для создания развитой индустрии туризма в Узбекистане.</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Необходимо постоянно проводить анализы туристских рынков, разрабатывать новые турпродукта и изучать их основных потребителей. Посредством маркетинговых исследований в сфере туризма удастся установить обратную связь с потребителями и постоянно быть информированным об их предпочтениях. Исследования позволят точно определить приоритетные сегменты рынка и интересы туристов. Данные мероприятия будут способствовать дальнейшему увеличению потока иностранных туристов в республику, созданию благоприятного имиджа Узбекистана.</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 xml:space="preserve">Для увеличения постоянного потока туристов в республику, необходимо активировать маркетинговую деятельность по информированию потребителей туристских услуг о возможностях и туристском потенциале Узбекистана, принимать участие в различных крупных международных туристских каталогах. Периодически выпускать рекламно-информационный материал, систематически участвовать международных туристских форумах, проводить подобные международные туристические семинары в Узбекистане.   </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 xml:space="preserve">Необходимо расширять сеть представительств Национальной компании «Узбектуризм» за рубежом. Открывать представительства НК «Узбектуризм» в странах с которыми имеются прямые воздушные сообщения. Особенно следует обратить внимание на европейский и </w:t>
      </w:r>
      <w:r w:rsidRPr="00277825">
        <w:rPr>
          <w:rFonts w:ascii="Times New Roman" w:hAnsi="Times New Roman" w:cs="Times New Roman"/>
        </w:rPr>
        <w:lastRenderedPageBreak/>
        <w:t>американский рынок. Необходимо открыть представительства НК «Узбектуризм» в таких перспективных для туризма Узбекистана странах как Франция, Италия, Турция, Голландия.</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ab/>
        <w:t>Реализация вышеизложенных мер должна повысить уровень обслуживания иностранных туристов увеличить их приток в Узбекистан. Данные меры будут способствовать формированию рыночных отношений в отрасли и созданию новых туристских продуктов.</w:t>
      </w:r>
    </w:p>
    <w:p w:rsidR="009C6623" w:rsidRPr="005264DE" w:rsidRDefault="009C6623" w:rsidP="009C6623">
      <w:pPr>
        <w:jc w:val="center"/>
        <w:rPr>
          <w:rFonts w:ascii="Times New Roman" w:hAnsi="Times New Roman" w:cs="Times New Roman"/>
          <w:b/>
          <w:bCs/>
        </w:rPr>
      </w:pPr>
      <w:r w:rsidRPr="005264DE">
        <w:rPr>
          <w:rFonts w:ascii="Times New Roman" w:hAnsi="Times New Roman" w:cs="Times New Roman"/>
          <w:b/>
          <w:bCs/>
        </w:rPr>
        <w:t>Заключение</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Тенденция роста туристского потока. Использование глобальных информационных систем. Анализ спроса различных сегментов туристского рынка. Рынок, представляющий особой интерес. Рынок более широких интересов.</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Либерализации таможенной политики. Либерализация процессов оформления виз и визовых документов. Заключение договоров по двустороннему обмену туристами. Правительственная поддержка интеграции республиканского туризма с международным туристскими организациями. Правительственная поддержка частного туристского сектора.</w:t>
      </w:r>
    </w:p>
    <w:p w:rsidR="009C6623" w:rsidRDefault="009C6623" w:rsidP="009C6623">
      <w:pPr>
        <w:jc w:val="both"/>
        <w:rPr>
          <w:rFonts w:ascii="Times New Roman" w:hAnsi="Times New Roman" w:cs="Times New Roman"/>
          <w:b/>
          <w:bCs/>
        </w:rPr>
      </w:pPr>
      <w:r>
        <w:rPr>
          <w:rFonts w:ascii="Times New Roman" w:hAnsi="Times New Roman" w:cs="Times New Roman"/>
          <w:b/>
          <w:bCs/>
        </w:rPr>
        <w:t xml:space="preserve">           </w:t>
      </w:r>
    </w:p>
    <w:p w:rsidR="009C6623" w:rsidRPr="00277825" w:rsidRDefault="009C6623" w:rsidP="009C6623">
      <w:pPr>
        <w:jc w:val="both"/>
        <w:rPr>
          <w:rFonts w:ascii="Times New Roman" w:hAnsi="Times New Roman" w:cs="Times New Roman"/>
        </w:rPr>
      </w:pPr>
      <w:r w:rsidRPr="005264DE">
        <w:rPr>
          <w:rFonts w:ascii="Times New Roman" w:hAnsi="Times New Roman" w:cs="Times New Roman"/>
          <w:b/>
          <w:bCs/>
        </w:rPr>
        <w:t>Ключевые слова:</w:t>
      </w:r>
      <w:r>
        <w:rPr>
          <w:rFonts w:ascii="Times New Roman" w:hAnsi="Times New Roman" w:cs="Times New Roman"/>
          <w:b/>
          <w:bCs/>
        </w:rPr>
        <w:t xml:space="preserve"> </w:t>
      </w:r>
      <w:r w:rsidRPr="00277825">
        <w:rPr>
          <w:rFonts w:ascii="Times New Roman" w:hAnsi="Times New Roman" w:cs="Times New Roman"/>
        </w:rPr>
        <w:t>Глобализация экономического потенциала, политическая и экономическая стабилизация, продажа туров через рекламу Великого Шелкового пути, предоставление новых услуг на туристском рынке, сочетание европейских стандартов и восточного колорита.</w:t>
      </w:r>
    </w:p>
    <w:p w:rsidR="009C6623" w:rsidRPr="005264DE" w:rsidRDefault="009C6623" w:rsidP="009C6623">
      <w:pPr>
        <w:jc w:val="center"/>
        <w:rPr>
          <w:rFonts w:ascii="Times New Roman" w:hAnsi="Times New Roman" w:cs="Times New Roman"/>
          <w:b/>
          <w:bCs/>
        </w:rPr>
      </w:pPr>
      <w:r w:rsidRPr="005264DE">
        <w:rPr>
          <w:rFonts w:ascii="Times New Roman" w:hAnsi="Times New Roman" w:cs="Times New Roman"/>
          <w:b/>
          <w:bCs/>
        </w:rPr>
        <w:t>Контрольные вопросы:</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1. Маркетинговый анализ состояния туристского рынка.</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2. Тенденция роста туристского потока.</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3. Туризм по Шелковому пути.</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4. Развитие частного сектора в туризме.</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5. Перспективы продвижения турпродукта на рынке Узбекистана.</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 xml:space="preserve">6. Формой мировой интеграции является. </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7. Основная задача перед национальным туризмом как отраслью экономики.</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8. Кто должен способствовать формированию достойных конкурентов, чтобы они могли конкурировать как внутри Узбекистана так и за его пределами.</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9. К чему может привести  активирование маркетинговой деятельности по информированию потребителей туристских услуг.</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 xml:space="preserve">10. Что значит либерализация таможенной политики. </w:t>
      </w:r>
    </w:p>
    <w:p w:rsidR="009C6623" w:rsidRPr="005264DE" w:rsidRDefault="009C6623" w:rsidP="009C6623">
      <w:pPr>
        <w:jc w:val="center"/>
        <w:rPr>
          <w:rFonts w:ascii="Times New Roman" w:hAnsi="Times New Roman" w:cs="Times New Roman"/>
          <w:b/>
          <w:bCs/>
        </w:rPr>
      </w:pPr>
      <w:r w:rsidRPr="005264DE">
        <w:rPr>
          <w:rFonts w:ascii="Times New Roman" w:hAnsi="Times New Roman" w:cs="Times New Roman"/>
          <w:b/>
          <w:bCs/>
        </w:rPr>
        <w:t>Литература:</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1. Пузакова Е.П. и др. Международный туристский бизнес. – М.: Экспертное бюро, 2000.</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2. Александров А.Ю. Международный туризм. Учебное пособие для ВУЗов.- М: Аспект Пресс, 2001.</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lastRenderedPageBreak/>
        <w:t>3. Сергеева Т.К. Экологический туризм. Учебник. 2004.</w:t>
      </w:r>
    </w:p>
    <w:p w:rsidR="009C6623" w:rsidRPr="00277825" w:rsidRDefault="009C6623" w:rsidP="009C6623">
      <w:pPr>
        <w:jc w:val="both"/>
        <w:rPr>
          <w:rFonts w:ascii="Times New Roman" w:hAnsi="Times New Roman" w:cs="Times New Roman"/>
        </w:rPr>
      </w:pPr>
      <w:r w:rsidRPr="00277825">
        <w:rPr>
          <w:rFonts w:ascii="Times New Roman" w:hAnsi="Times New Roman" w:cs="Times New Roman"/>
        </w:rPr>
        <w:t>4.Сенин В.С. “Организация международного туризма”, Москва,2004.</w:t>
      </w:r>
    </w:p>
    <w:p w:rsidR="009C6623" w:rsidRPr="00277825" w:rsidRDefault="009C6623" w:rsidP="009C6623">
      <w:pPr>
        <w:jc w:val="both"/>
        <w:rPr>
          <w:rFonts w:ascii="Times New Roman" w:hAnsi="Times New Roman" w:cs="Times New Roman"/>
        </w:rPr>
      </w:pPr>
    </w:p>
    <w:p w:rsidR="009C6623" w:rsidRPr="00277825" w:rsidRDefault="009C6623" w:rsidP="009C6623">
      <w:pPr>
        <w:jc w:val="both"/>
        <w:rPr>
          <w:rFonts w:ascii="Times New Roman" w:hAnsi="Times New Roman" w:cs="Times New Roman"/>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623"/>
    <w:rsid w:val="009C662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23"/>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23"/>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3253</Words>
  <Characters>18544</Characters>
  <Application>Microsoft Office Word</Application>
  <DocSecurity>0</DocSecurity>
  <Lines>154</Lines>
  <Paragraphs>43</Paragraphs>
  <ScaleCrop>false</ScaleCrop>
  <Company>Home</Company>
  <LinksUpToDate>false</LinksUpToDate>
  <CharactersWithSpaces>21754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2012-11-05T09:59:00Z</dcterms:created>
  <dcterms:modified xsi:type="dcterms:W3CDTF">2012-11-05T09:59:00Z</dcterms:modified>
</cp:coreProperties>
</file>